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/>
          <w:b/>
          <w:bCs/>
          <w:color w:val="auto"/>
          <w:kern w:val="0"/>
          <w:sz w:val="48"/>
          <w:szCs w:val="48"/>
          <w:lang w:val="pl-PL" w:eastAsia="zh-CN" w:bidi="ar-SA"/>
        </w:rPr>
      </w:pPr>
      <w:r>
        <w:rPr>
          <w:rFonts w:eastAsia="Times New Roman" w:cs="Calibri" w:ascii="Calibri" w:hAnsi="Calibri"/>
          <w:b/>
          <w:bCs/>
          <w:color w:val="auto"/>
          <w:kern w:val="0"/>
          <w:sz w:val="48"/>
          <w:szCs w:val="48"/>
          <w:lang w:val="pl-PL" w:eastAsia="zh-CN" w:bidi="ar-SA"/>
        </w:rPr>
        <w:t>Dzieci o finansach. Co wiedzą, o czym rozmawiają i skąd czerpią wzorce?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cs="Calibri"/>
          <w:b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/>
          <w:b/>
          <w:bCs/>
          <w:color w:val="auto"/>
          <w:kern w:val="0"/>
          <w:sz w:val="28"/>
          <w:szCs w:val="28"/>
          <w:lang w:val="pl-PL" w:eastAsia="zh-CN" w:bidi="ar-SA"/>
        </w:rPr>
      </w:pPr>
      <w:r>
        <w:rPr>
          <w:rFonts w:eastAsia="Times New Roman" w:cs="Calibri" w:ascii="Calibri" w:hAnsi="Calibri"/>
          <w:b/>
          <w:bCs/>
          <w:color w:val="auto"/>
          <w:kern w:val="0"/>
          <w:sz w:val="28"/>
          <w:szCs w:val="28"/>
          <w:lang w:val="pl-PL" w:eastAsia="zh-CN" w:bidi="ar-SA"/>
        </w:rPr>
        <w:t>Pożyczanie i oddawanie to nawyk, którego uczymy się już w dzieciństwie, ale może on zaprocentować w przyszłości. Buduje on poczucie odpowiedzialności i uczy, że wszystko, co pożyczyliśmy, powinniśmy oddać. Tymczasem, jak pokazują wyniki badania przeprowadzonego przez fundację Ogólnopolski Operator Oświaty, zainicjowanego przez KRUK S.A.*, to właśnie ten mechanizm jest najrzadziej omawiany z dziećmi w kontekście rozmów o finansach.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/>
          <w:b/>
          <w:bCs/>
          <w:color w:val="auto"/>
          <w:kern w:val="0"/>
          <w:sz w:val="28"/>
          <w:szCs w:val="28"/>
          <w:lang w:val="pl-PL" w:eastAsia="zh-CN" w:bidi="ar-SA"/>
        </w:rPr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center"/>
        <w:rPr>
          <w:rFonts w:ascii="Calibri" w:hAnsi="Calibri" w:eastAsia="Times New Roman" w:cs="Calibri"/>
          <w:b/>
          <w:b/>
          <w:bCs/>
          <w:color w:val="auto"/>
          <w:kern w:val="0"/>
          <w:sz w:val="28"/>
          <w:szCs w:val="28"/>
          <w:lang w:val="pl-PL" w:eastAsia="zh-CN" w:bidi="ar-SA"/>
        </w:rPr>
      </w:pPr>
      <w:r>
        <w:rPr>
          <w:rFonts w:eastAsia="Times New Roman" w:cs="Calibri" w:ascii="Calibri" w:hAnsi="Calibri"/>
          <w:b/>
          <w:bCs/>
          <w:color w:val="auto"/>
          <w:kern w:val="0"/>
          <w:sz w:val="28"/>
          <w:szCs w:val="28"/>
          <w:lang w:val="pl-PL" w:eastAsia="zh-CN" w:bidi="ar-SA"/>
        </w:rPr>
        <w:drawing>
          <wp:inline distT="0" distB="0" distL="0" distR="0">
            <wp:extent cx="6097270" cy="3430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270" cy="343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Calibri" w:ascii="Calibri" w:hAnsi="Calibri"/>
          <w:b/>
          <w:bCs/>
          <w:color w:val="auto"/>
          <w:kern w:val="0"/>
          <w:sz w:val="28"/>
          <w:szCs w:val="28"/>
          <w:lang w:val="pl-PL" w:eastAsia="zh-CN" w:bidi="ar-SA"/>
        </w:rPr>
        <w:br/>
        <w:br/>
      </w:r>
      <w:r>
        <w:rPr>
          <w:rFonts w:eastAsia="Times New Roman" w:cs="Calibri" w:ascii="Calibri" w:hAnsi="Calibri"/>
          <w:b w:val="false"/>
          <w:bCs w:val="false"/>
          <w:i/>
          <w:iCs/>
          <w:color w:val="0066CC"/>
          <w:kern w:val="0"/>
          <w:sz w:val="24"/>
          <w:szCs w:val="24"/>
          <w:lang w:val="pl-PL" w:eastAsia="zh-CN" w:bidi="ar-SA"/>
        </w:rPr>
        <w:t>Całą infografikę udostępniamy do pobrania w biurze prasowym →  [LINK]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/>
          <w:b/>
          <w:bCs/>
          <w:color w:val="auto"/>
          <w:kern w:val="0"/>
          <w:sz w:val="28"/>
          <w:szCs w:val="28"/>
          <w:lang w:val="pl-PL" w:eastAsia="zh-CN" w:bidi="ar-SA"/>
        </w:rPr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 xml:space="preserve">Z badania wynika, że aż trzy czwarte przedszkolaków i dzieci w wieku wczesnoszkolnym czerpie wiedzę o pieniądzach od rodziców i rodziny. Już pięciolatki zdobywają pierwszą wiedzę o finansach - troje na czworo dzieci w tym wieku rozmawia o nich ze swoimi najbliższymi. Rozmowy te najczęściej dotyczą oszczędzania, wartości pieniądza, czyli cen, a najrzadziej mechanizmu pożyczania i oddawania.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br/>
        <w:t>Co ciekawe, badanie pokazuje, że przykre doświadczenia z osobami, które nie oddały pożyczonych rzeczy, ma już sześcioro na dziesięcioro trzecioklasistów.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color w:val="auto"/>
          <w:kern w:val="0"/>
          <w:lang w:val="pl-PL" w:eastAsia="zh-CN" w:bidi="ar-SA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 xml:space="preserve">Szkoła i przedszkole są drugim po rodzicach/opiekunach najpopularniejszym źródłem wiedzy o podstawach ekonomii dla najmłodszych. Blisko 14 proc. pięciolatków i 35 proc. sześciolatków rozmawia o finansach w przedszkolu. W szkole natomiast temat pieniędzy porusza 37 proc. pierwszoklasistów, 55 proc. drugoklasistów i 54 proc. trzecioklasistów. Na przełomie 1 i 2 klasy szkoły podstawowej można zaobserwować wyraźny wzrost zainteresowania dzieci tematem finansów. Jak podkreślają nauczyciele, to właśnie wtedy nabywają one świadomości wartości pieniądza.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color w:val="auto"/>
          <w:kern w:val="0"/>
          <w:lang w:val="pl-PL" w:eastAsia="zh-CN" w:bidi="ar-SA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 xml:space="preserve">– 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 xml:space="preserve">Ponieważ zainteresowanie i potrzeba informacji rosną wraz z dziećmi, w grupie trzecioklasistów obserwujemy, że co drugi uczeń zdobywa wiedzę o finansach w szkole, ale zakres tej wiedzy wydaje się dla nich być niewystarczający – podkreśla </w:t>
      </w:r>
      <w:r>
        <w:rPr>
          <w:rFonts w:eastAsia="Times New Roman" w:cs="Calibri" w:ascii="Calibri" w:hAnsi="Calibri"/>
          <w:b/>
          <w:bCs/>
          <w:color w:val="auto"/>
          <w:kern w:val="0"/>
          <w:sz w:val="24"/>
          <w:szCs w:val="24"/>
          <w:lang w:val="pl-PL" w:eastAsia="zh-CN" w:bidi="ar-SA"/>
        </w:rPr>
        <w:t>Bartłomiej Dwornik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 xml:space="preserve"> z fundacji Ogólnopolski Operator Oświaty. - Dlatego aż 86 proc. dzieci z tej grupy wiekowej o pieniądzach rozmawia z rodzicami.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color w:val="auto"/>
          <w:kern w:val="0"/>
          <w:lang w:val="pl-PL" w:eastAsia="zh-CN" w:bidi="ar-SA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 xml:space="preserve">Trzecim najpopularniejszym źródłem wiedzy ekonomicznej dla przedszkolaków i dzieci wczesnoszkolnych są bajki i filmy w telewizji, internecie czy kinie. Blisko jedna trzecia wszystkich badanych dzieci wskazała taką właśnie odpowiedź.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color w:val="auto"/>
          <w:kern w:val="0"/>
          <w:lang w:val="pl-PL" w:eastAsia="zh-CN" w:bidi="ar-SA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 xml:space="preserve">– 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 xml:space="preserve">To źródło wiedzy wyraźnie zyskuje na znaczeniu wraz z wiekiem dzieci – podkreśla Dwornik. - Tylko 10 proc. pięciolatków zadeklarowało, że o pieniądzach dowiaduje się z filmów i bajek, podczas gdy taką samą odpowiedź wskazało ponad 38 proc. trzecioklasistów. To ważny sygnał dla rodziców, aby uważnie kontrolować, jakie postawy i zachowania są promowane w oglądanych przez dzieci przekazach. </w:t>
        <w:br/>
        <w:br/>
        <w:t>Co ciekawe, chłopcy częściej od dziewczynek czerpią wiedzę o pieniądzach z filmów i bajek - różnica wynosi 6 p.p. Dla dziewczynek ważniejszym źródłem wiedzy są przedszkole i szkoła.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color w:val="auto"/>
          <w:kern w:val="0"/>
          <w:lang w:val="pl-PL" w:eastAsia="zh-CN" w:bidi="ar-SA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 xml:space="preserve">Nieco rzadszym źródłem wiedzy finansowej najmłodszych są książki, dzięki którym świat pieniędzy zgłębia co piąte dziecko. Widać natomiast, jak to źródło wiedzy traci na znaczeniu na przełomie 2 i 3 klasy szkoły podstawowej.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color w:val="auto"/>
          <w:kern w:val="0"/>
          <w:lang w:val="pl-PL" w:eastAsia="zh-CN" w:bidi="ar-SA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 xml:space="preserve">– 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>Może to wynikać z tego, że mniej więcej w tym czasie rodzice przestają czytać dzieciom, a ich pociechy sięgają po własne lektury lub przestają czytać. Dlatego wykorzystanie innych atrakcyjnych i interaktywnych źródeł wiedzy ekonomicznej dla dzieci może być skutecznym sposobem na przekazywanie wartościowych informacji – dodaje Bartłomiej Dwornik z fundacji Ogólnopolski Operator Oświaty.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color w:val="auto"/>
          <w:kern w:val="0"/>
          <w:lang w:val="pl-PL" w:eastAsia="zh-CN" w:bidi="ar-SA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b/>
          <w:b/>
          <w:bCs/>
          <w:sz w:val="28"/>
          <w:szCs w:val="28"/>
        </w:rPr>
      </w:pPr>
      <w:r>
        <w:rPr>
          <w:rFonts w:eastAsia="Times New Roman" w:cs="Calibri" w:ascii="Calibri" w:hAnsi="Calibri"/>
          <w:b/>
          <w:bCs/>
          <w:color w:val="auto"/>
          <w:kern w:val="0"/>
          <w:sz w:val="28"/>
          <w:szCs w:val="28"/>
          <w:lang w:val="pl-PL" w:eastAsia="zh-CN" w:bidi="ar-SA"/>
        </w:rPr>
        <w:t>Dżentelmeni o pieniądzach nie rozmawiają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color w:val="auto"/>
          <w:kern w:val="0"/>
          <w:lang w:val="pl-PL" w:eastAsia="zh-CN" w:bidi="ar-SA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>Zaskakujący jest fakt, że blisko 6 proc. badanych dzieci w ogóle nie rozmawia o pieniądzach. Takiej odpowiedzi udzieliło blisko 13 proc. pięciolatków, co jest zupełnie zrozumiałe - wiele pojęć związanych z finansami jest dla nich zwyczajnie za trudnych. Jednak w przypadku starszych dzieci - zwłaszcza trzecioklasistów – dane te budzą zastanowienie. Co ciekawe, dziewczynki nieco częściej rozmawiają o pieniądzach niż chłopcy (95 proc. vs. 93 proc.).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color w:val="auto"/>
          <w:kern w:val="0"/>
          <w:lang w:val="pl-PL" w:eastAsia="zh-CN" w:bidi="ar-SA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 xml:space="preserve">Wśród najczęściej poruszanych tematów o pieniądzach jest oszczędzanie – rozmawia o nim łącznie aż 65 proc. dzieci ze wszystkich grup wiekowych. Widać jednak, że temat ten traci na znaczeniu wraz z pójściem dzieci do szkoły.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color w:val="auto"/>
          <w:kern w:val="0"/>
          <w:lang w:val="pl-PL" w:eastAsia="zh-CN" w:bidi="ar-SA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>Na drugim miejscu są rozmowy o cenach produktów i usług (dotyczą one aż 42 proc. badanych). Wyniki badania wyraźnie pokazują, że z każdym rokiem dorastania zainteresowanie dzieci cenami rośnie. Wśród pięciolatków co czwarty rozmawia o tym, co i ile kosztuje, natomiast wśród trzecioklasistów, co drugi ankietowany. Można zatem stwierdzić, że samodzielność finansowa dzieci zaczyna się na przełomie 2 i 3 klasy szkoły podstawowej. Temat cen jest zauważalnie popularniejszy wśród dziewczynek – ich zainteresowanie jest o 5 p.p. wyższe niż w przypadku chłopców.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color w:val="auto"/>
          <w:kern w:val="0"/>
          <w:lang w:val="pl-PL" w:eastAsia="zh-CN" w:bidi="ar-SA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>Rachunki, opłaty i budżet domowy – choć są często tematami poruszanymi podczas szkolnych zajęć i ćwiczeń – nie są dla dzieci atrakcyjne. Rozmawia o nich co trzeci uczeń 1, a także 2 klasy i tylko co czwarty trzecioklasista. W tym wieku widać już, że większe zainteresowanie budzą własne finanse i wyzwania z nimi związane.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color w:val="auto"/>
          <w:kern w:val="0"/>
          <w:lang w:val="pl-PL" w:eastAsia="zh-CN" w:bidi="ar-SA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b/>
          <w:b/>
          <w:bCs/>
          <w:sz w:val="28"/>
          <w:szCs w:val="28"/>
        </w:rPr>
      </w:pPr>
      <w:r>
        <w:rPr>
          <w:rFonts w:eastAsia="Times New Roman" w:cs="Calibri" w:ascii="Calibri" w:hAnsi="Calibri"/>
          <w:b/>
          <w:bCs/>
          <w:color w:val="auto"/>
          <w:kern w:val="0"/>
          <w:sz w:val="28"/>
          <w:szCs w:val="28"/>
          <w:lang w:val="pl-PL" w:eastAsia="zh-CN" w:bidi="ar-SA"/>
        </w:rPr>
        <w:t xml:space="preserve">Dobry zwyczaj - nie pożyczaj?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color w:val="auto"/>
          <w:kern w:val="0"/>
          <w:lang w:val="pl-PL" w:eastAsia="zh-CN" w:bidi="ar-SA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 xml:space="preserve">Pożyczanie i oddawanie są tymi obszarami wiedzy finansowej, które w pierwszych latach edukacji są zaopiekowanie w najmniejszym stopniu. Zaledwie jedno na czworo dzieci ma wiedzę na temat pożyczania, a jedno na pięcioro - oddawania pożyczonych rzeczy lub pieniędzy.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color w:val="auto"/>
          <w:kern w:val="0"/>
          <w:lang w:val="pl-PL" w:eastAsia="zh-CN" w:bidi="ar-SA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 xml:space="preserve">– 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 xml:space="preserve">To ważna informacja, w kontekście potrzeby uczenia dzieci dobrych nawyków, które będą procentować w przyszłości i budować w nich odpowiedzialność finansową – mówi </w:t>
      </w:r>
      <w:r>
        <w:rPr>
          <w:rFonts w:eastAsia="Times New Roman" w:cs="Calibri" w:ascii="Calibri" w:hAnsi="Calibri"/>
          <w:b/>
          <w:bCs/>
          <w:color w:val="auto"/>
          <w:kern w:val="0"/>
          <w:sz w:val="24"/>
          <w:szCs w:val="24"/>
          <w:lang w:val="pl-PL" w:eastAsia="zh-CN" w:bidi="ar-SA"/>
        </w:rPr>
        <w:t>Agnieszka Salach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>, rzeczniczka prasowa KRUK S.A. – Częstotliwość rozmów na temat pożyczania pieniędzy rośnie z wiekiem dzieci, co może mieć związek m.in. z kieszonkowym, które przynajmniej część dzieci otrzymuje od swoich najbliższych. Dzieci wczesnoszkolne zaczynają zabierać kieszonkowe na zakupy w szkolnym sklepiku i zdarza im się je sobie wzajemnie pożyczać. Z oddawaniem bywa jednak różnie.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color w:val="auto"/>
          <w:kern w:val="0"/>
          <w:lang w:val="pl-PL" w:eastAsia="zh-CN" w:bidi="ar-SA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 xml:space="preserve">Badanie pokazuje zauważalny wzrost zainteresowania tematem pożyczania i oddawania pieniędzy wśród trzecioklasistów. O pożyczaniu rozmawia 38 proc. uczniów tej grupy wiekowej, a o oddawaniu 36 proc. To kolejno o 4 i 9 p.p. częściej niż ich koledzy i koleżanki z 2 klasy. 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color w:val="auto"/>
          <w:kern w:val="0"/>
          <w:lang w:val="pl-PL" w:eastAsia="zh-CN" w:bidi="ar-SA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 xml:space="preserve">– 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>Okazuje się, że w grupie trzecioklasistów problem z odzyskaniem pożyczonych rzeczy deklaruje więcej niż połowa badanych dzieci – mówi Agnieszka Salach. - Takie przykre doświadczenia z odzyskaniem pożyczonych przedmiotów ma już sześcioro na dziesięcioro trzecioklasistów. To o połowę więcej niż w młodszych klasach. To pokazuje, jak ważne jest uczenie dobrych nawyków i pokazywanie, jakie mogą być konsekwencje związane z nieoddawaniem pożyczonych rzeczy. Analogiczne sytuacje zdarzają się przecież również w dorosłym życiu i one także nie powinny stanowić tematu tabu, tylko prowadzić do rozmów o nich, chociażby z wierzycielami – dodaje ekspertka KRUKa.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 xml:space="preserve">Badanie Wiedzy Finansowej zrealizowane 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 xml:space="preserve">zostało 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 xml:space="preserve">przez fundację Ogólnopolski Operator Oświaty dla KRUK S.A. wśród przedszkolaków (5 i 6 lat) i uczniów klas 1-3. Badanie przeprowadzone w dniach 16 – 30 września 2024 roku, metoda CAPI, n=695.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cs="Calibri"/>
          <w:b w:val="false"/>
          <w:b w:val="false"/>
          <w:bCs w:val="false"/>
          <w:sz w:val="24"/>
          <w:szCs w:val="24"/>
        </w:rPr>
      </w:pPr>
      <w:r>
        <w:rPr>
          <w:rFonts w:cs="Calibri" w:ascii="Calibri" w:hAnsi="Calibri"/>
          <w:b w:val="false"/>
          <w:b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cs="Calibri"/>
          <w:b w:val="false"/>
          <w:b w:val="false"/>
          <w:bCs w:val="false"/>
          <w:sz w:val="24"/>
          <w:szCs w:val="24"/>
        </w:rPr>
      </w:pPr>
      <w:r>
        <w:rPr>
          <w:rFonts w:cs="Calibri" w:ascii="Calibri" w:hAnsi="Calibri"/>
          <w:b w:val="false"/>
          <w:b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sz w:val="21"/>
          <w:szCs w:val="21"/>
        </w:rPr>
      </w:pPr>
      <w:r>
        <w:rPr>
          <w:rFonts w:cs="Calibri" w:ascii="Calibri" w:hAnsi="Calibri"/>
          <w:b/>
          <w:bCs/>
          <w:i/>
          <w:iCs/>
          <w:sz w:val="21"/>
          <w:szCs w:val="21"/>
        </w:rPr>
        <w:t>Fundacja Ogólnopolski Operator Oświaty</w:t>
      </w:r>
      <w:r>
        <w:rPr>
          <w:rFonts w:cs="Calibri" w:ascii="Calibri" w:hAnsi="Calibri"/>
          <w:b w:val="false"/>
          <w:bCs w:val="false"/>
          <w:i/>
          <w:iCs/>
          <w:sz w:val="21"/>
          <w:szCs w:val="21"/>
        </w:rPr>
        <w:t xml:space="preserve"> od 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kern w:val="0"/>
          <w:sz w:val="21"/>
          <w:szCs w:val="21"/>
          <w:lang w:val="pl-PL" w:eastAsia="zh-CN" w:bidi="ar-SA"/>
        </w:rPr>
        <w:t>2001 roku prowadzi działalność edukacyjną, społeczną oraz</w:t>
      </w:r>
      <w:r>
        <w:rPr>
          <w:rFonts w:cs="Calibri" w:ascii="Calibri" w:hAnsi="Calibri"/>
          <w:b w:val="false"/>
          <w:bCs w:val="false"/>
          <w:i/>
          <w:iCs/>
          <w:sz w:val="21"/>
          <w:szCs w:val="21"/>
        </w:rPr>
        <w:t xml:space="preserve"> wspiera samorządy w realizacji zadań i projektów oświatowych. Fundacja jest organizacją pożytku publicznego. Prowadzi bezpłatne przedszkola i szkoły w całej Polsce. W 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sz w:val="21"/>
          <w:szCs w:val="21"/>
          <w:lang w:val="pl-PL" w:eastAsia="zh-CN" w:bidi="ar-SA"/>
        </w:rPr>
        <w:t>6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sz w:val="21"/>
          <w:szCs w:val="21"/>
          <w:lang w:val="pl-PL" w:eastAsia="zh-CN" w:bidi="ar-SA"/>
        </w:rPr>
        <w:t>9</w:t>
      </w:r>
      <w:r>
        <w:rPr>
          <w:rFonts w:cs="Calibri" w:ascii="Calibri" w:hAnsi="Calibri"/>
          <w:b w:val="false"/>
          <w:bCs w:val="false"/>
          <w:i/>
          <w:iCs/>
          <w:sz w:val="21"/>
          <w:szCs w:val="21"/>
        </w:rPr>
        <w:t xml:space="preserve"> placówkach, prowadzonych obecnie przez fundację OOO, uczy się </w:t>
      </w:r>
      <w:r>
        <w:rPr>
          <w:rFonts w:cs="Calibri" w:ascii="Calibri" w:hAnsi="Calibri"/>
          <w:b w:val="false"/>
          <w:bCs w:val="false"/>
          <w:i/>
          <w:iCs/>
          <w:sz w:val="21"/>
          <w:szCs w:val="21"/>
        </w:rPr>
        <w:t>9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kern w:val="0"/>
          <w:sz w:val="21"/>
          <w:szCs w:val="21"/>
          <w:lang w:val="pl-PL" w:eastAsia="zh-CN" w:bidi="ar-SA"/>
        </w:rPr>
        <w:t>0</w:t>
      </w:r>
      <w:r>
        <w:rPr>
          <w:rFonts w:cs="Calibri" w:ascii="Calibri" w:hAnsi="Calibri"/>
          <w:b w:val="false"/>
          <w:bCs w:val="false"/>
          <w:i/>
          <w:iCs/>
          <w:sz w:val="21"/>
          <w:szCs w:val="21"/>
        </w:rPr>
        <w:t xml:space="preserve">00 dzieci </w:t>
      </w:r>
      <w:r>
        <w:rPr>
          <w:rFonts w:cs="Calibri" w:ascii="Calibri" w:hAnsi="Calibri"/>
          <w:b w:val="false"/>
          <w:bCs w:val="false"/>
          <w:i/>
          <w:iCs/>
          <w:sz w:val="21"/>
          <w:szCs w:val="21"/>
        </w:rPr>
        <w:t>i młodzieży.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cs="Calibri"/>
          <w:b w:val="false"/>
          <w:b w:val="false"/>
          <w:bCs w:val="false"/>
          <w:i/>
          <w:i/>
          <w:iCs/>
          <w:sz w:val="21"/>
          <w:szCs w:val="21"/>
        </w:rPr>
      </w:pPr>
      <w:r>
        <w:rPr>
          <w:rFonts w:cs="Calibri" w:ascii="Calibri" w:hAnsi="Calibri"/>
          <w:b w:val="false"/>
          <w:bCs w:val="false"/>
          <w:i/>
          <w:iCs/>
          <w:sz w:val="21"/>
          <w:szCs w:val="21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cs="Calibri"/>
          <w:b w:val="false"/>
          <w:b w:val="false"/>
          <w:bCs w:val="false"/>
          <w:i/>
          <w:i/>
          <w:iCs/>
          <w:sz w:val="21"/>
          <w:szCs w:val="21"/>
        </w:rPr>
      </w:pPr>
      <w:r>
        <w:rPr>
          <w:rFonts w:cs="Calibri" w:ascii="Calibri" w:hAnsi="Calibri"/>
          <w:b/>
          <w:bCs/>
          <w:i/>
          <w:iCs/>
          <w:sz w:val="21"/>
          <w:szCs w:val="21"/>
        </w:rPr>
        <w:t>Grupa KRUK</w:t>
      </w:r>
      <w:r>
        <w:rPr>
          <w:rFonts w:cs="Calibri" w:ascii="Calibri" w:hAnsi="Calibri"/>
          <w:b w:val="false"/>
          <w:bCs w:val="false"/>
          <w:i/>
          <w:iCs/>
          <w:sz w:val="21"/>
          <w:szCs w:val="21"/>
        </w:rPr>
        <w:t xml:space="preserve"> jest liderem na rynku zarządzania wierzytelnościami w Polsce i w Rumunii. Dynamicznie rozwija się także w Czechach, Słowacji, Włoszech, Hiszpanii i posiada aktywa w Niemczech. </w:t>
      </w:r>
      <w:r>
        <w:rPr>
          <w:rFonts w:cs="Calibri" w:ascii="Calibri" w:hAnsi="Calibri"/>
          <w:b/>
          <w:bCs/>
          <w:i/>
          <w:iCs/>
          <w:sz w:val="21"/>
          <w:szCs w:val="21"/>
        </w:rPr>
        <w:t>KRUK S.A. jest częścią międzynarodowej Grupy Kapitałowej KRUK</w:t>
      </w:r>
      <w:r>
        <w:rPr>
          <w:rFonts w:cs="Calibri" w:ascii="Calibri" w:hAnsi="Calibri"/>
          <w:b w:val="false"/>
          <w:bCs w:val="false"/>
          <w:i/>
          <w:iCs/>
          <w:sz w:val="21"/>
          <w:szCs w:val="21"/>
        </w:rPr>
        <w:t xml:space="preserve">, do której w Polsce należą też m.in. Kancelaria Prawna RAVEN P. Krupa Spółka komandytowa, KRUK Towarzystwo Funduszy Inwestycyjnych. KRUK S.A. działa od 1998 roku, odzyskując wierzytelności konsumenckie i gospodarcze. Jest pionierem tzw. strategii prougodowej, zgodnie z którą osoby zadłużone mogą spłacać swoje zadłużenie w ratach. Główna siedziba Grupy KRUK mieści się we Wrocławiu. </w:t>
        <w:br/>
        <w:t xml:space="preserve">Wśród szerokiego grona partnerów biznesowych Grupy KRUK są: banki, instytucje finansowe, telekomunikacyjne, mieszkaniowe, produkcyjne czy samorządowe. W 2011 r. KRUK S.A. zadebiutowała na GPW w Warszawie i na rynku Catalyst, a od 7.11.2022 r. akcje spółki notowane są w WIG20. 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cs="Calibri"/>
          <w:b w:val="false"/>
          <w:b w:val="false"/>
          <w:bCs w:val="false"/>
          <w:i/>
          <w:i/>
          <w:iCs/>
          <w:sz w:val="21"/>
          <w:szCs w:val="21"/>
        </w:rPr>
      </w:pPr>
      <w:r>
        <w:rPr>
          <w:rFonts w:cs="Calibri" w:ascii="Calibri" w:hAnsi="Calibri"/>
          <w:b w:val="false"/>
          <w:bCs w:val="false"/>
          <w:i/>
          <w:iCs/>
          <w:sz w:val="21"/>
          <w:szCs w:val="21"/>
        </w:rPr>
        <w:t xml:space="preserve">KRUK S.A. przestrzega Zasad Dobrych Praktyk firm Zarządzających Wierzytelnościami Związku Przedsiębiorstw Finansowych w Polsce, które są oparte na ogólnych normach moralnych i są zgodne z obowiązującym na terenie Rzeczpospolitej Polskiej prawie. W ciągu swojej ponad 20-letniej działalności Spółka otrzymała wiele wyróżnień. Do najnowszych z nich można m.in. zaliczyć Gwiazdę Jakości Obsługi 2022, nagrodę „Inwestor bez granic” Europejskiego Kongresu Gospodarczego czy wyróżnienie dziennika Gazety Giełdy Parkiet „Byki i Niedźwiedzie – spółka Roku 2022 z rynku mWIG40”. Poza tym od 2017 roku KRUK S.A. znajduje się w gronie firm wyróżnionych przez Puls Biznesu i PwC tytułem „Etyczna Firma” i „Super Etyczna Firma”, a w 2022 roku znalazła się w elitarnym gronie firm uhonorowanych statuetką „Lider Etyki”. Od 2016 do 2022 roku jest Marką Godną Zaufania według magazynu MyCompany Polska, a także   w latach 2021 – 2023 najbardziej medialną TOP Marką w kategorii Firm windykacyjnych według magazynu Press i Press-Service Monitoring Mediów.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cs="Calibri"/>
          <w:b w:val="false"/>
          <w:b w:val="false"/>
          <w:bCs w:val="false"/>
          <w:sz w:val="24"/>
          <w:szCs w:val="24"/>
        </w:rPr>
      </w:pPr>
      <w:r>
        <w:rPr>
          <w:rFonts w:cs="Calibri" w:ascii="Calibri" w:hAnsi="Calibri"/>
          <w:b w:val="false"/>
          <w:b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sz w:val="24"/>
          <w:szCs w:val="24"/>
        </w:rPr>
      </w:pPr>
      <w:r>
        <w:rPr>
          <w:rFonts w:cs="Calibri" w:ascii="Calibri" w:hAnsi="Calibri"/>
          <w:b w:val="false"/>
          <w:bCs w:val="false"/>
          <w:sz w:val="24"/>
          <w:szCs w:val="24"/>
        </w:rPr>
        <w:t>***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cs="Calibri"/>
          <w:b w:val="false"/>
          <w:b w:val="false"/>
          <w:bCs w:val="false"/>
          <w:sz w:val="24"/>
          <w:szCs w:val="24"/>
        </w:rPr>
      </w:pPr>
      <w:r>
        <w:rPr>
          <w:rFonts w:cs="Calibri" w:ascii="Calibri" w:hAnsi="Calibri"/>
          <w:b w:val="false"/>
          <w:b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Dodatkowe informacje i k</w:t>
      </w:r>
      <w:r>
        <w:rPr>
          <w:rFonts w:cs="Calibri" w:ascii="Calibri" w:hAnsi="Calibri"/>
          <w:b/>
          <w:bCs/>
          <w:sz w:val="24"/>
          <w:szCs w:val="24"/>
        </w:rPr>
        <w:t>ontakt dla mediów:</w:t>
        <w:br/>
        <w:br/>
        <w:t>Agnieszka Salach</w:t>
      </w:r>
      <w:r>
        <w:rPr>
          <w:rFonts w:cs="Calibri" w:ascii="Calibri" w:hAnsi="Calibri"/>
          <w:b w:val="false"/>
          <w:bCs w:val="false"/>
          <w:sz w:val="24"/>
          <w:szCs w:val="24"/>
        </w:rPr>
        <w:t>, KRUK S.A.</w:t>
        <w:br/>
      </w:r>
      <w:hyperlink r:id="rId3">
        <w:r>
          <w:rPr>
            <w:rStyle w:val="InternetLink"/>
            <w:rFonts w:cs="Calibri" w:ascii="Calibri" w:hAnsi="Calibri"/>
            <w:b w:val="false"/>
            <w:bCs w:val="false"/>
            <w:sz w:val="24"/>
            <w:szCs w:val="24"/>
          </w:rPr>
          <w:t>agnieszka.salach@kruksa.pl</w:t>
        </w:r>
      </w:hyperlink>
      <w:r>
        <w:rPr>
          <w:rFonts w:cs="Calibri" w:ascii="Calibri" w:hAnsi="Calibri"/>
          <w:b w:val="false"/>
          <w:bCs w:val="false"/>
          <w:sz w:val="24"/>
          <w:szCs w:val="24"/>
        </w:rPr>
        <w:t xml:space="preserve">, </w:t>
      </w:r>
      <w:r>
        <w:rPr>
          <w:rFonts w:cs="Calibri" w:ascii="Calibri" w:hAnsi="Calibri"/>
          <w:b w:val="false"/>
          <w:bCs w:val="false"/>
          <w:sz w:val="24"/>
          <w:szCs w:val="24"/>
        </w:rPr>
        <w:t>tel. +48 661 304 346</w:t>
      </w:r>
      <w:r>
        <w:rPr>
          <w:rFonts w:cs="Calibri" w:ascii="Calibri" w:hAnsi="Calibri"/>
          <w:b/>
          <w:bCs/>
          <w:sz w:val="24"/>
          <w:szCs w:val="24"/>
        </w:rPr>
        <w:br/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/>
      </w:pPr>
      <w:r>
        <w:rPr>
          <w:rFonts w:cs="Calibri" w:ascii="Calibri" w:hAnsi="Calibri"/>
          <w:b/>
          <w:bCs/>
          <w:sz w:val="24"/>
          <w:szCs w:val="24"/>
        </w:rPr>
        <w:t>Bartłomiej Dwornik</w:t>
      </w:r>
      <w:r>
        <w:rPr>
          <w:rFonts w:cs="Calibri" w:ascii="Calibri" w:hAnsi="Calibri"/>
          <w:b w:val="false"/>
          <w:bCs w:val="false"/>
          <w:sz w:val="24"/>
          <w:szCs w:val="24"/>
        </w:rPr>
        <w:t>, fundacja Ogólnopolski Operator Oświaty</w:t>
        <w:br/>
      </w:r>
      <w:hyperlink r:id="rId4">
        <w:r>
          <w:rPr>
            <w:rStyle w:val="Czeinternetowe"/>
            <w:rFonts w:cs="Calibri" w:ascii="Calibri" w:hAnsi="Calibri"/>
            <w:b w:val="false"/>
            <w:bCs w:val="false"/>
            <w:sz w:val="24"/>
            <w:szCs w:val="24"/>
          </w:rPr>
          <w:t>b.dwornik@operator.edu.pl</w:t>
        </w:r>
      </w:hyperlink>
      <w:r>
        <w:rPr>
          <w:rFonts w:cs="Calibri" w:ascii="Calibri" w:hAnsi="Calibri"/>
          <w:b w:val="false"/>
          <w:bCs w:val="false"/>
          <w:sz w:val="24"/>
          <w:szCs w:val="24"/>
        </w:rPr>
        <w:t xml:space="preserve">, +48 533 978 513, </w:t>
      </w:r>
      <w:hyperlink r:id="rId5" w:tgtFrame="_blank">
        <w:r>
          <w:rPr>
            <w:rStyle w:val="Czeinternetowe"/>
            <w:rFonts w:cs="Calibri" w:ascii="Calibri" w:hAnsi="Calibri"/>
            <w:b w:val="false"/>
            <w:bCs w:val="false"/>
            <w:sz w:val="24"/>
            <w:szCs w:val="24"/>
          </w:rPr>
          <w:t>GG:44866</w:t>
        </w:r>
      </w:hyperlink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/>
      </w:pPr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u w:val="none"/>
          <w:lang w:val="pl-PL" w:eastAsia="zh-CN" w:bidi="ar-SA"/>
        </w:rPr>
        <w:t>I</w:t>
      </w:r>
      <w:r>
        <w:rPr>
          <w:rStyle w:val="Czeinternetowe"/>
          <w:rFonts w:cs="Calibri" w:ascii="Calibri" w:hAnsi="Calibri"/>
          <w:b w:val="false"/>
          <w:bCs w:val="false"/>
          <w:color w:val="auto"/>
          <w:sz w:val="24"/>
          <w:szCs w:val="24"/>
          <w:u w:val="none"/>
        </w:rPr>
        <w:t xml:space="preserve">nformacje </w:t>
      </w:r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u w:val="none"/>
          <w:lang w:val="pl-PL" w:eastAsia="zh-CN" w:bidi="ar-SA"/>
        </w:rPr>
        <w:t>dla mediów</w:t>
      </w:r>
      <w:r>
        <w:rPr>
          <w:rStyle w:val="Czeinternetowe"/>
          <w:rFonts w:cs="Calibri" w:ascii="Calibri" w:hAnsi="Calibri"/>
          <w:b w:val="false"/>
          <w:bCs w:val="false"/>
          <w:color w:val="auto"/>
          <w:sz w:val="24"/>
          <w:szCs w:val="24"/>
          <w:u w:val="none"/>
        </w:rPr>
        <w:t xml:space="preserve"> i zdjęcia </w:t>
      </w:r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u w:val="none"/>
          <w:lang w:val="pl-PL" w:eastAsia="zh-CN" w:bidi="ar-SA"/>
        </w:rPr>
        <w:t xml:space="preserve">udostępniamy </w:t>
      </w:r>
      <w:r>
        <w:rPr>
          <w:rStyle w:val="Czeinternetowe"/>
          <w:rFonts w:cs="Calibri" w:ascii="Calibri" w:hAnsi="Calibri"/>
          <w:b w:val="false"/>
          <w:bCs w:val="false"/>
          <w:color w:val="auto"/>
          <w:sz w:val="24"/>
          <w:szCs w:val="24"/>
          <w:u w:val="none"/>
        </w:rPr>
        <w:t xml:space="preserve">w fundacyjnym </w:t>
      </w:r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u w:val="none"/>
          <w:lang w:val="pl-PL" w:eastAsia="zh-CN" w:bidi="ar-SA"/>
        </w:rPr>
        <w:t>biurze prasowym: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/>
      </w:pPr>
      <w:hyperlink r:id="rId6">
        <w:r>
          <w:rPr>
            <w:rStyle w:val="Czeinternetowe"/>
            <w:rFonts w:eastAsia="Times New Roman" w:cs="Calibri" w:ascii="Calibri" w:hAnsi="Calibri"/>
            <w:b w:val="false"/>
            <w:bCs w:val="false"/>
            <w:color w:val="auto"/>
            <w:kern w:val="0"/>
            <w:sz w:val="24"/>
            <w:szCs w:val="24"/>
            <w:u w:val="none"/>
            <w:lang w:val="pl-PL" w:eastAsia="zh-CN" w:bidi="ar-SA"/>
          </w:rPr>
          <w:t>https://operator.edu.pl/pl/dla-mediow/</w:t>
        </w:r>
      </w:hyperlink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u w:val="none"/>
          <w:lang w:val="pl-PL" w:eastAsia="zh-CN" w:bidi="ar-SA"/>
        </w:rPr>
        <w:t xml:space="preserve"> </w:t>
      </w:r>
    </w:p>
    <w:sectPr>
      <w:headerReference w:type="default" r:id="rId7"/>
      <w:footerReference w:type="default" r:id="rId8"/>
      <w:type w:val="nextPage"/>
      <w:pgSz w:w="11906" w:h="16838"/>
      <w:pgMar w:left="1134" w:right="1134" w:gutter="0" w:header="708" w:top="1836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Symbol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Humnst777LtEU">
    <w:altName w:val="Courier New"/>
    <w:charset w:val="ee"/>
    <w:family w:val="roman"/>
    <w:pitch w:val="variable"/>
  </w:font>
  <w:font w:name="Calibri">
    <w:charset w:val="ee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lear" w:pos="708"/>
        <w:tab w:val="right" w:pos="9639" w:leader="none"/>
      </w:tabs>
      <w:ind w:left="0" w:right="-567" w:hanging="0"/>
      <w:jc w:val="right"/>
      <w:rPr>
        <w:lang w:val="pl-PL" w:eastAsia="pl-PL"/>
      </w:rPr>
    </w:pPr>
    <w:r>
      <w:drawing>
        <wp:anchor behindDoc="1" distT="0" distB="0" distL="0" distR="0" simplePos="0" locked="0" layoutInCell="0" allowOverlap="1" relativeHeight="9">
          <wp:simplePos x="0" y="0"/>
          <wp:positionH relativeFrom="column">
            <wp:posOffset>3239770</wp:posOffset>
          </wp:positionH>
          <wp:positionV relativeFrom="paragraph">
            <wp:posOffset>107950</wp:posOffset>
          </wp:positionV>
          <wp:extent cx="3420110" cy="612140"/>
          <wp:effectExtent l="0" t="0" r="0" b="0"/>
          <wp:wrapNone/>
          <wp:docPr id="3" name="HTTPS://OPERATOR.EDU.PL/PL/KONTAKT" descr="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TTPS://OPERATOR.EDU.PL/PL/KONTAKT" descr="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" t="-102" r="-17" b="6247"/>
                  <a:stretch>
                    <a:fillRect/>
                  </a:stretch>
                </pic:blipFill>
                <pic:spPr bwMode="auto">
                  <a:xfrm>
                    <a:off x="0" y="0"/>
                    <a:ext cx="3420110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b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ind w:left="0" w:right="0" w:hanging="709"/>
      <w:jc w:val="right"/>
      <w:rPr>
        <w:lang w:val="pl-PL" w:eastAsia="pl-PL"/>
      </w:rPr>
    </w:pPr>
    <w: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-240665</wp:posOffset>
          </wp:positionH>
          <wp:positionV relativeFrom="paragraph">
            <wp:posOffset>-103505</wp:posOffset>
          </wp:positionV>
          <wp:extent cx="1807210" cy="587375"/>
          <wp:effectExtent l="0" t="0" r="0" b="0"/>
          <wp:wrapSquare wrapText="largest"/>
          <wp:docPr id="2" name="HTTPS://OPERATOR.EDU.PL/" descr="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TTPS://OPERATOR.EDU.PL/" descr="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7210" cy="587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pl-PL" w:eastAsia="pl-PL"/>
      </w:rPr>
      <w:br/>
      <w:t>Wrocław, 23 października 2024</w:t>
    </w:r>
    <w:r>
      <w:rPr>
        <w:lang w:val="pl-PL" w:eastAsia="pl-PL"/>
      </w:rPr>
      <w:b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Domylnaczcionkaakapitu">
    <w:name w:val="Domyślna czcionka akapitu"/>
    <w:qFormat/>
    <w:rPr/>
  </w:style>
  <w:style w:type="character" w:styleId="Czeinternetowe">
    <w:name w:val="Łącze internetowe"/>
    <w:qFormat/>
    <w:rPr>
      <w:color w:val="0000FF"/>
      <w:u w:val="single"/>
    </w:rPr>
  </w:style>
  <w:style w:type="character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Wyrnienie">
    <w:name w:val="Wyróżnienie"/>
    <w:qFormat/>
    <w:rPr>
      <w:i/>
      <w:iCs/>
    </w:rPr>
  </w:style>
  <w:style w:type="character" w:styleId="Nagwek1Znak">
    <w:name w:val="Nagłówek 1 Znak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Odwiedzoneczeinternetowe">
    <w:name w:val="Odwiedzone łącze internetowe"/>
    <w:qFormat/>
    <w:rPr>
      <w:color w:val="800000"/>
      <w:u w:val="single"/>
      <w:lang w:val="zxx" w:eastAsia="zxx" w:bidi="zxx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agwek">
    <w:name w:val="Nagłówek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Adres">
    <w:name w:val="Adres"/>
    <w:qFormat/>
    <w:pPr>
      <w:widowControl/>
      <w:suppressAutoHyphens w:val="true"/>
      <w:bidi w:val="0"/>
      <w:spacing w:lineRule="exact" w:line="300" w:before="0" w:after="0"/>
      <w:ind w:left="6237" w:right="0" w:hanging="0"/>
      <w:jc w:val="left"/>
    </w:pPr>
    <w:rPr>
      <w:rFonts w:ascii="Humnst777LtEU;Courier New" w:hAnsi="Humnst777LtEU;Courier New" w:eastAsia="Times New Roman" w:cs="Humnst777LtEU;Courier New"/>
      <w:color w:val="auto"/>
      <w:kern w:val="0"/>
      <w:sz w:val="22"/>
      <w:szCs w:val="20"/>
      <w:lang w:val="pl-PL" w:eastAsia="zh-CN" w:bidi="ar-SA"/>
    </w:rPr>
  </w:style>
  <w:style w:type="paragraph" w:styleId="Data">
    <w:name w:val="Data"/>
    <w:next w:val="Normal"/>
    <w:qFormat/>
    <w:pPr>
      <w:widowControl/>
      <w:suppressAutoHyphens w:val="true"/>
      <w:bidi w:val="0"/>
      <w:spacing w:before="0" w:after="0"/>
      <w:jc w:val="left"/>
    </w:pPr>
    <w:rPr>
      <w:rFonts w:ascii="Humnst777LtEU;Courier New" w:hAnsi="Humnst777LtEU;Courier New" w:eastAsia="Times New Roman" w:cs="Humnst777LtEU;Courier New"/>
      <w:color w:val="auto"/>
      <w:kern w:val="0"/>
      <w:sz w:val="14"/>
      <w:szCs w:val="20"/>
      <w:lang w:val="pl-PL" w:eastAsia="zh-CN" w:bidi="ar-SA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Akapitzlist">
    <w:name w:val="Akapit z listą"/>
    <w:basedOn w:val="Normal"/>
    <w:qFormat/>
    <w:pPr>
      <w:spacing w:before="0" w:after="0"/>
      <w:ind w:left="720" w:right="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agnieszka.salach@kruksa.pl" TargetMode="External"/><Relationship Id="rId4" Type="http://schemas.openxmlformats.org/officeDocument/2006/relationships/hyperlink" Target="mailto:b.dwornik@operator.edu.pl" TargetMode="External"/><Relationship Id="rId5" Type="http://schemas.openxmlformats.org/officeDocument/2006/relationships/hyperlink" Target="https://operator.edu.pl/gadu-gadu" TargetMode="External"/><Relationship Id="rId6" Type="http://schemas.openxmlformats.org/officeDocument/2006/relationships/hyperlink" Target="https://operator.edu.pl/pl/dla-mediow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s://operator.edu.pl/pl/kontak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https://operator.edu.pl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nowy listownik.09.2009_x005F_x0000_</Template>
  <TotalTime>46</TotalTime>
  <Application>LibreOffice/7.2.6.2$Windows_x86 LibreOffice_project/b0ec3a565991f7569a5a7f5d24fed7f52653d754</Application>
  <AppVersion>15.0000</AppVersion>
  <Pages>4</Pages>
  <Words>1372</Words>
  <Characters>8398</Characters>
  <CharactersWithSpaces>9787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2020-01-08T09:14:00Z</dcterms:created>
  <dc:creator>Sławek</dc:creator>
  <dc:description/>
  <dc:language>pl-PL</dc:language>
  <cp:lastModifiedBy/>
  <cp:lastPrinted>2019-10-31T11:53:00Z</cp:lastPrinted>
  <dcterms:modified xsi:type="dcterms:W3CDTF">2024-10-22T22:05:17Z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