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9EF4" w14:textId="218FE3EA" w:rsidR="00522F55" w:rsidRDefault="00522F55" w:rsidP="00522F55">
      <w:pPr>
        <w:spacing w:line="276" w:lineRule="auto"/>
        <w:jc w:val="center"/>
        <w:rPr>
          <w:rFonts w:asciiTheme="minorHAnsi" w:hAnsiTheme="minorHAnsi" w:cstheme="minorHAnsi"/>
          <w:b/>
          <w:szCs w:val="24"/>
        </w:rPr>
      </w:pPr>
    </w:p>
    <w:p w14:paraId="56104644" w14:textId="07F4A360" w:rsidR="00F20CCD" w:rsidRPr="00F550AD" w:rsidRDefault="00E35107" w:rsidP="00F20CCD">
      <w:pPr>
        <w:pStyle w:val="Nagwek"/>
        <w:rPr>
          <w:sz w:val="20"/>
        </w:rPr>
      </w:pPr>
      <w:r>
        <w:rPr>
          <w:sz w:val="20"/>
        </w:rPr>
        <w:t>Załącznik nr 9</w:t>
      </w:r>
      <w:r w:rsidR="00F20CCD" w:rsidRPr="00F550AD">
        <w:rPr>
          <w:sz w:val="20"/>
        </w:rPr>
        <w:t xml:space="preserve"> do R</w:t>
      </w:r>
      <w:r w:rsidR="00F20CCD">
        <w:rPr>
          <w:sz w:val="20"/>
        </w:rPr>
        <w:t>egulaminu wyboru projektów</w:t>
      </w:r>
      <w:r w:rsidR="00F20CCD" w:rsidRPr="00F550AD">
        <w:rPr>
          <w:sz w:val="20"/>
        </w:rPr>
        <w:t xml:space="preserve"> -</w:t>
      </w:r>
      <w:r w:rsidR="00F20CCD">
        <w:rPr>
          <w:sz w:val="20"/>
        </w:rPr>
        <w:t xml:space="preserve"> </w:t>
      </w:r>
      <w:r w:rsidR="00F20CCD" w:rsidRPr="00F550AD">
        <w:rPr>
          <w:sz w:val="20"/>
        </w:rPr>
        <w:t>Klauzula informacyjna RODO</w:t>
      </w:r>
      <w:r>
        <w:rPr>
          <w:sz w:val="20"/>
        </w:rPr>
        <w:t xml:space="preserve"> w </w:t>
      </w:r>
      <w:r w:rsidRPr="00E35107">
        <w:rPr>
          <w:sz w:val="20"/>
        </w:rPr>
        <w:t>ramach naboru nr FEWM.06.05-IZ.00-001/23</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 xml:space="preserve">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FEWiM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FEWiM 2021-2027 powołała Inspektora Ochrony Danych, z którym kontakt jest możliwy pod adresem email: </w:t>
      </w:r>
      <w:hyperlink r:id="rId8"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Oznacza to, że Państwa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FEWiM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FEWiM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mogą zostać powierzone lub udostępnione także specjalistycznym podmiotom realizującym badania ewaluacyjne, kontrole i audyty w ramach FEWiM na zlecenie Instytucji Zarządzającej FEWiM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07328C7D" w:rsid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lastRenderedPageBreak/>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FEWiM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p w14:paraId="39443F33" w14:textId="77777777" w:rsidR="009E02CA" w:rsidRPr="009E02CA" w:rsidRDefault="009E02CA" w:rsidP="009E02CA">
      <w:pPr>
        <w:spacing w:after="120" w:line="276" w:lineRule="auto"/>
        <w:jc w:val="both"/>
        <w:rPr>
          <w:rFonts w:asciiTheme="minorHAnsi" w:hAnsiTheme="minorHAnsi" w:cstheme="minorHAnsi"/>
        </w:rPr>
      </w:pPr>
    </w:p>
    <w:p w14:paraId="0B7E5146" w14:textId="08009451" w:rsidR="009E02CA" w:rsidRDefault="009E02CA" w:rsidP="009E02CA">
      <w:pPr>
        <w:pStyle w:val="Akapitzlist"/>
        <w:autoSpaceDE/>
        <w:autoSpaceDN/>
        <w:spacing w:after="120" w:line="276" w:lineRule="auto"/>
        <w:ind w:left="360"/>
        <w:jc w:val="both"/>
        <w:rPr>
          <w:rFonts w:asciiTheme="minorHAnsi" w:hAnsiTheme="minorHAnsi" w:cstheme="minorHAnsi"/>
          <w:sz w:val="24"/>
        </w:rPr>
      </w:pPr>
    </w:p>
    <w:p w14:paraId="627F9AE9" w14:textId="7B745C50" w:rsidR="009E02CA" w:rsidRPr="00FB4B25" w:rsidRDefault="009E02CA" w:rsidP="009E02CA">
      <w:pPr>
        <w:ind w:firstLine="708"/>
        <w:rPr>
          <w:rFonts w:asciiTheme="minorHAnsi" w:hAnsiTheme="minorHAnsi" w:cstheme="minorHAnsi"/>
          <w:sz w:val="20"/>
        </w:rPr>
      </w:pPr>
      <w:r w:rsidRPr="00FB4B25">
        <w:rPr>
          <w:rFonts w:asciiTheme="minorHAnsi" w:hAnsiTheme="minorHAnsi" w:cstheme="minorHAnsi"/>
          <w:sz w:val="20"/>
        </w:rPr>
        <w:t xml:space="preserve">………………………………………………              </w:t>
      </w:r>
      <w:r>
        <w:rPr>
          <w:rFonts w:asciiTheme="minorHAnsi" w:hAnsiTheme="minorHAnsi" w:cstheme="minorHAnsi"/>
          <w:sz w:val="20"/>
        </w:rPr>
        <w:t xml:space="preserve">                                           </w:t>
      </w:r>
      <w:r w:rsidRPr="00FB4B25">
        <w:rPr>
          <w:rFonts w:asciiTheme="minorHAnsi" w:hAnsiTheme="minorHAnsi" w:cstheme="minorHAnsi"/>
          <w:sz w:val="20"/>
        </w:rPr>
        <w:t>...................................................</w:t>
      </w:r>
      <w:r>
        <w:rPr>
          <w:rFonts w:asciiTheme="minorHAnsi" w:hAnsiTheme="minorHAnsi" w:cstheme="minorHAnsi"/>
          <w:sz w:val="20"/>
        </w:rPr>
        <w:t>............</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ależy wpisać datę oraz złożyć czytelny podpis uczestnika lub rodzica/opiekuna prawnego (jeśli dotyczy)."/>
      </w:tblPr>
      <w:tblGrid>
        <w:gridCol w:w="4531"/>
        <w:gridCol w:w="4531"/>
      </w:tblGrid>
      <w:tr w:rsidR="009E02CA" w:rsidRPr="00560D63" w14:paraId="75743C19" w14:textId="77777777" w:rsidTr="00DC22C8">
        <w:tc>
          <w:tcPr>
            <w:tcW w:w="4531" w:type="dxa"/>
          </w:tcPr>
          <w:p w14:paraId="5466C864" w14:textId="77777777" w:rsidR="009E02CA" w:rsidRPr="00560D63" w:rsidRDefault="009E02CA" w:rsidP="00DC22C8">
            <w:pPr>
              <w:rPr>
                <w:rFonts w:asciiTheme="minorHAnsi" w:hAnsiTheme="minorHAnsi" w:cstheme="minorHAnsi"/>
                <w:sz w:val="20"/>
              </w:rPr>
            </w:pPr>
            <w:r>
              <w:rPr>
                <w:rFonts w:asciiTheme="minorHAnsi" w:hAnsiTheme="minorHAnsi" w:cstheme="minorHAnsi"/>
                <w:sz w:val="20"/>
              </w:rPr>
              <w:t xml:space="preserve">               </w:t>
            </w:r>
            <w:r w:rsidRPr="00560D63">
              <w:rPr>
                <w:rFonts w:asciiTheme="minorHAnsi" w:hAnsiTheme="minorHAnsi" w:cstheme="minorHAnsi"/>
                <w:sz w:val="20"/>
              </w:rPr>
              <w:t>Data</w:t>
            </w:r>
          </w:p>
        </w:tc>
        <w:tc>
          <w:tcPr>
            <w:tcW w:w="4531" w:type="dxa"/>
            <w:vAlign w:val="center"/>
          </w:tcPr>
          <w:p w14:paraId="062285D0" w14:textId="20B92D9D" w:rsidR="009E02CA" w:rsidRPr="00560D63" w:rsidRDefault="009E02CA" w:rsidP="009E02CA">
            <w:pPr>
              <w:ind w:left="1168"/>
              <w:rPr>
                <w:rFonts w:asciiTheme="minorHAnsi" w:hAnsiTheme="minorHAnsi" w:cstheme="minorHAnsi"/>
                <w:sz w:val="20"/>
              </w:rPr>
            </w:pPr>
            <w:r w:rsidRPr="00560D63">
              <w:rPr>
                <w:rFonts w:asciiTheme="minorHAnsi" w:hAnsiTheme="minorHAnsi" w:cstheme="minorHAnsi"/>
                <w:sz w:val="20"/>
                <w:u w:val="single"/>
              </w:rPr>
              <w:t>Czytelny podpis</w:t>
            </w:r>
            <w:r w:rsidRPr="00560D63">
              <w:rPr>
                <w:rFonts w:asciiTheme="minorHAnsi" w:hAnsiTheme="minorHAnsi" w:cstheme="minorHAnsi"/>
                <w:sz w:val="20"/>
              </w:rPr>
              <w:t xml:space="preserve"> uczestnika projektu lub </w:t>
            </w:r>
            <w:r>
              <w:rPr>
                <w:rFonts w:asciiTheme="minorHAnsi" w:hAnsiTheme="minorHAnsi" w:cstheme="minorHAnsi"/>
                <w:sz w:val="20"/>
              </w:rPr>
              <w:t xml:space="preserve">      </w:t>
            </w:r>
            <w:r w:rsidRPr="00560D63">
              <w:rPr>
                <w:rFonts w:asciiTheme="minorHAnsi" w:hAnsiTheme="minorHAnsi" w:cstheme="minorHAnsi"/>
                <w:sz w:val="20"/>
              </w:rPr>
              <w:t>rodzica/opiekuna prawnego (jeśli dotyczy)</w:t>
            </w:r>
          </w:p>
        </w:tc>
      </w:tr>
    </w:tbl>
    <w:p w14:paraId="1946AF82" w14:textId="3ED19736" w:rsidR="009E02CA" w:rsidRDefault="009E02CA" w:rsidP="009E02CA">
      <w:pPr>
        <w:pStyle w:val="Akapitzlist"/>
        <w:autoSpaceDE/>
        <w:autoSpaceDN/>
        <w:spacing w:after="120" w:line="276" w:lineRule="auto"/>
        <w:ind w:left="360"/>
        <w:jc w:val="both"/>
        <w:rPr>
          <w:rFonts w:asciiTheme="minorHAnsi" w:hAnsiTheme="minorHAnsi" w:cstheme="minorHAnsi"/>
          <w:sz w:val="24"/>
        </w:rPr>
      </w:pPr>
    </w:p>
    <w:p w14:paraId="3130314C" w14:textId="77777777" w:rsidR="009E02CA" w:rsidRPr="009E02CA" w:rsidRDefault="009E02CA" w:rsidP="009E02CA"/>
    <w:p w14:paraId="4968E437" w14:textId="77777777" w:rsidR="009E02CA" w:rsidRPr="009E02CA" w:rsidRDefault="009E02CA" w:rsidP="009E02CA"/>
    <w:p w14:paraId="41E0751E" w14:textId="77777777" w:rsidR="009E02CA" w:rsidRPr="009E02CA" w:rsidRDefault="009E02CA" w:rsidP="009E02CA"/>
    <w:p w14:paraId="09A2D66D" w14:textId="5AF9DD08" w:rsidR="009E02CA" w:rsidRDefault="009E02CA" w:rsidP="009E02CA"/>
    <w:p w14:paraId="3EA173A4" w14:textId="52DE3E75" w:rsidR="009E02CA" w:rsidRPr="009E02CA" w:rsidRDefault="009E02CA" w:rsidP="009E02CA">
      <w:pPr>
        <w:tabs>
          <w:tab w:val="left" w:pos="7080"/>
        </w:tabs>
      </w:pPr>
      <w:r>
        <w:tab/>
      </w:r>
      <w:bookmarkStart w:id="0" w:name="_GoBack"/>
      <w:bookmarkEnd w:id="0"/>
    </w:p>
    <w:sectPr w:rsidR="009E02CA" w:rsidRPr="009E02CA" w:rsidSect="009E02CA">
      <w:headerReference w:type="default" r:id="rId9"/>
      <w:pgSz w:w="11906" w:h="16838"/>
      <w:pgMar w:top="166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192C3" w14:textId="77777777" w:rsidR="00D13A93" w:rsidRDefault="00D13A93" w:rsidP="00403023">
      <w:r>
        <w:separator/>
      </w:r>
    </w:p>
  </w:endnote>
  <w:endnote w:type="continuationSeparator" w:id="0">
    <w:p w14:paraId="44DE9896" w14:textId="77777777" w:rsidR="00D13A93" w:rsidRDefault="00D13A93"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4CB7" w14:textId="77777777" w:rsidR="00D13A93" w:rsidRDefault="00D13A93" w:rsidP="00403023">
      <w:r>
        <w:separator/>
      </w:r>
    </w:p>
  </w:footnote>
  <w:footnote w:type="continuationSeparator" w:id="0">
    <w:p w14:paraId="34D70E17" w14:textId="77777777" w:rsidR="00D13A93" w:rsidRDefault="00D13A93"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3F94" w14:textId="65A28D03" w:rsidR="00F550AD" w:rsidRPr="004A64B7" w:rsidRDefault="006E34FE" w:rsidP="004A64B7">
    <w:pPr>
      <w:pStyle w:val="Nagwek"/>
    </w:pPr>
    <w:r>
      <w:rPr>
        <w:noProof/>
      </w:rPr>
      <w:drawing>
        <wp:anchor distT="0" distB="0" distL="114300" distR="114300" simplePos="0" relativeHeight="251659264" behindDoc="1" locked="0" layoutInCell="1" allowOverlap="1" wp14:anchorId="28088C3A" wp14:editId="2EB5F38E">
          <wp:simplePos x="0" y="0"/>
          <wp:positionH relativeFrom="column">
            <wp:posOffset>-190500</wp:posOffset>
          </wp:positionH>
          <wp:positionV relativeFrom="paragraph">
            <wp:posOffset>-404495</wp:posOffset>
          </wp:positionV>
          <wp:extent cx="6113745" cy="967740"/>
          <wp:effectExtent l="0" t="0" r="1905"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stawienie znaków achromatycz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3745" cy="967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FB45AB"/>
    <w:multiLevelType w:val="hybridMultilevel"/>
    <w:tmpl w:val="0C0098E0"/>
    <w:lvl w:ilvl="0" w:tplc="C2E0A204">
      <w:start w:val="1"/>
      <w:numFmt w:val="decimal"/>
      <w:lvlText w:val="%1."/>
      <w:lvlJc w:val="center"/>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2"/>
  </w:num>
  <w:num w:numId="6">
    <w:abstractNumId w:val="1"/>
  </w:num>
  <w:num w:numId="7">
    <w:abstractNumId w:val="7"/>
  </w:num>
  <w:num w:numId="8">
    <w:abstractNumId w:val="1"/>
    <w:lvlOverride w:ilvl="0">
      <w:startOverride w:val="1"/>
    </w:lvlOverride>
  </w:num>
  <w:num w:numId="9">
    <w:abstractNumId w:val="6"/>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1"/>
    <w:rsid w:val="00012714"/>
    <w:rsid w:val="00022E74"/>
    <w:rsid w:val="00045062"/>
    <w:rsid w:val="000541A7"/>
    <w:rsid w:val="00057515"/>
    <w:rsid w:val="00070AB5"/>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735C"/>
    <w:rsid w:val="0043773F"/>
    <w:rsid w:val="00444AFB"/>
    <w:rsid w:val="004509E9"/>
    <w:rsid w:val="00454543"/>
    <w:rsid w:val="00490AFE"/>
    <w:rsid w:val="00496012"/>
    <w:rsid w:val="004A64B7"/>
    <w:rsid w:val="004B452A"/>
    <w:rsid w:val="004B6DE3"/>
    <w:rsid w:val="004D5B92"/>
    <w:rsid w:val="004E3137"/>
    <w:rsid w:val="00511844"/>
    <w:rsid w:val="0051442F"/>
    <w:rsid w:val="00522F55"/>
    <w:rsid w:val="0052758C"/>
    <w:rsid w:val="00536D60"/>
    <w:rsid w:val="00544DB7"/>
    <w:rsid w:val="005462F4"/>
    <w:rsid w:val="005627D6"/>
    <w:rsid w:val="00563BA2"/>
    <w:rsid w:val="005874E3"/>
    <w:rsid w:val="005924FC"/>
    <w:rsid w:val="005A7B94"/>
    <w:rsid w:val="005C2C80"/>
    <w:rsid w:val="005D052D"/>
    <w:rsid w:val="005E0CBE"/>
    <w:rsid w:val="005F63C6"/>
    <w:rsid w:val="00601361"/>
    <w:rsid w:val="00602C56"/>
    <w:rsid w:val="00606829"/>
    <w:rsid w:val="00617055"/>
    <w:rsid w:val="0062314D"/>
    <w:rsid w:val="006250F4"/>
    <w:rsid w:val="006331A2"/>
    <w:rsid w:val="00646973"/>
    <w:rsid w:val="00663BF4"/>
    <w:rsid w:val="00666628"/>
    <w:rsid w:val="006979BE"/>
    <w:rsid w:val="006B0E72"/>
    <w:rsid w:val="006B1BA8"/>
    <w:rsid w:val="006B28C3"/>
    <w:rsid w:val="006E34FE"/>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579AD"/>
    <w:rsid w:val="00872F36"/>
    <w:rsid w:val="00881790"/>
    <w:rsid w:val="00893B04"/>
    <w:rsid w:val="00896454"/>
    <w:rsid w:val="008A08E1"/>
    <w:rsid w:val="008A6A9F"/>
    <w:rsid w:val="008B07F2"/>
    <w:rsid w:val="008B48CB"/>
    <w:rsid w:val="008C2D16"/>
    <w:rsid w:val="008D4601"/>
    <w:rsid w:val="008E776D"/>
    <w:rsid w:val="008F22B8"/>
    <w:rsid w:val="00916B4E"/>
    <w:rsid w:val="00917EA1"/>
    <w:rsid w:val="00924E7A"/>
    <w:rsid w:val="00967012"/>
    <w:rsid w:val="00996E63"/>
    <w:rsid w:val="009C3B1C"/>
    <w:rsid w:val="009E02CA"/>
    <w:rsid w:val="009E04D2"/>
    <w:rsid w:val="009F649F"/>
    <w:rsid w:val="00A016BE"/>
    <w:rsid w:val="00A24AB3"/>
    <w:rsid w:val="00A33F21"/>
    <w:rsid w:val="00A65515"/>
    <w:rsid w:val="00A6731E"/>
    <w:rsid w:val="00A73311"/>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C7322"/>
    <w:rsid w:val="00CE6A2B"/>
    <w:rsid w:val="00CF35C2"/>
    <w:rsid w:val="00D0061D"/>
    <w:rsid w:val="00D13A93"/>
    <w:rsid w:val="00D27BD4"/>
    <w:rsid w:val="00D33E2E"/>
    <w:rsid w:val="00D42556"/>
    <w:rsid w:val="00D42A3F"/>
    <w:rsid w:val="00D52C4B"/>
    <w:rsid w:val="00D54CCF"/>
    <w:rsid w:val="00D846EE"/>
    <w:rsid w:val="00DB318B"/>
    <w:rsid w:val="00DC15B0"/>
    <w:rsid w:val="00DD69E2"/>
    <w:rsid w:val="00DF64B4"/>
    <w:rsid w:val="00DF7C8E"/>
    <w:rsid w:val="00E004C4"/>
    <w:rsid w:val="00E31D3C"/>
    <w:rsid w:val="00E35107"/>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 w:type="table" w:customStyle="1" w:styleId="Tabela-Siatka1">
    <w:name w:val="Tabela - Siatka1"/>
    <w:basedOn w:val="Standardowy"/>
    <w:next w:val="Tabela-Siatka"/>
    <w:uiPriority w:val="39"/>
    <w:rsid w:val="009E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E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2A08-5490-49C6-9027-10E5DCCC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Katarzyna Jasik</cp:lastModifiedBy>
  <cp:revision>5</cp:revision>
  <cp:lastPrinted>2023-05-08T07:29:00Z</cp:lastPrinted>
  <dcterms:created xsi:type="dcterms:W3CDTF">2024-06-25T23:38:00Z</dcterms:created>
  <dcterms:modified xsi:type="dcterms:W3CDTF">2024-07-11T11:59:00Z</dcterms:modified>
</cp:coreProperties>
</file>